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43E" w:rsidRDefault="00A4043E" w:rsidP="00A4043E">
      <w:pPr>
        <w:jc w:val="center"/>
        <w:rPr>
          <w:rFonts w:ascii="Times New Roman" w:hAnsi="Times New Roman" w:cs="Times New Roman"/>
          <w:b/>
          <w:sz w:val="24"/>
          <w:szCs w:val="24"/>
          <w:lang w:val="kk-KZ"/>
        </w:rPr>
      </w:pPr>
      <w:r>
        <w:rPr>
          <w:rFonts w:ascii="Times New Roman" w:hAnsi="Times New Roman" w:cs="Times New Roman"/>
          <w:b/>
          <w:sz w:val="24"/>
          <w:szCs w:val="24"/>
        </w:rPr>
        <w:t xml:space="preserve">«6В02302 – </w:t>
      </w:r>
      <w:proofErr w:type="spellStart"/>
      <w:r>
        <w:rPr>
          <w:rFonts w:ascii="Times New Roman" w:hAnsi="Times New Roman" w:cs="Times New Roman"/>
          <w:b/>
          <w:sz w:val="24"/>
          <w:szCs w:val="24"/>
        </w:rPr>
        <w:t>Аударма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ісі</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(бірінші жоғары қысқыртылған білім)</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білім беру бағдарламасы бойынша </w:t>
      </w:r>
      <w:r>
        <w:rPr>
          <w:rFonts w:ascii="Times New Roman" w:hAnsi="Times New Roman" w:cs="Times New Roman"/>
          <w:b/>
          <w:sz w:val="24"/>
          <w:szCs w:val="24"/>
        </w:rPr>
        <w:t>«</w:t>
      </w:r>
      <w:r>
        <w:rPr>
          <w:rFonts w:ascii="Times New Roman" w:hAnsi="Times New Roman" w:cs="Times New Roman"/>
          <w:b/>
          <w:sz w:val="24"/>
          <w:szCs w:val="24"/>
          <w:lang w:val="kk-KZ"/>
        </w:rPr>
        <w:t>Оқитын тілдің теориялық негіздері</w:t>
      </w:r>
      <w:r>
        <w:rPr>
          <w:rFonts w:ascii="Times New Roman" w:hAnsi="Times New Roman" w:cs="Times New Roman"/>
          <w:b/>
          <w:sz w:val="24"/>
          <w:szCs w:val="24"/>
        </w:rPr>
        <w:t>»</w:t>
      </w:r>
      <w:r>
        <w:rPr>
          <w:rFonts w:ascii="Times New Roman" w:hAnsi="Times New Roman" w:cs="Times New Roman"/>
          <w:b/>
          <w:sz w:val="24"/>
          <w:szCs w:val="24"/>
          <w:lang w:val="kk-KZ"/>
        </w:rPr>
        <w:t xml:space="preserve"> пәнінің емтихан бағдарламасы</w:t>
      </w:r>
    </w:p>
    <w:p w:rsidR="00A4043E" w:rsidRDefault="00A4043E" w:rsidP="00A4043E">
      <w:pPr>
        <w:jc w:val="center"/>
        <w:rPr>
          <w:rFonts w:ascii="Times New Roman" w:hAnsi="Times New Roman" w:cs="Times New Roman"/>
          <w:sz w:val="24"/>
          <w:szCs w:val="24"/>
          <w:lang w:val="kk-KZ"/>
        </w:rPr>
      </w:pPr>
    </w:p>
    <w:p w:rsidR="00A4043E" w:rsidRDefault="00A4043E" w:rsidP="00A4043E">
      <w:pPr>
        <w:jc w:val="both"/>
        <w:rPr>
          <w:rFonts w:ascii="Times New Roman" w:hAnsi="Times New Roman" w:cs="Times New Roman"/>
          <w:sz w:val="24"/>
          <w:szCs w:val="24"/>
          <w:lang w:val="kk-KZ"/>
        </w:rPr>
      </w:pPr>
      <w:r>
        <w:rPr>
          <w:rFonts w:ascii="Times New Roman" w:hAnsi="Times New Roman" w:cs="Times New Roman"/>
          <w:b/>
          <w:sz w:val="24"/>
          <w:szCs w:val="24"/>
          <w:lang w:val="kk-KZ"/>
        </w:rPr>
        <w:t>Өткізу түрі:</w:t>
      </w:r>
      <w:r>
        <w:rPr>
          <w:rFonts w:ascii="Times New Roman" w:hAnsi="Times New Roman" w:cs="Times New Roman"/>
          <w:sz w:val="24"/>
          <w:szCs w:val="24"/>
          <w:lang w:val="kk-KZ"/>
        </w:rPr>
        <w:t xml:space="preserve"> жазбаша</w:t>
      </w:r>
    </w:p>
    <w:p w:rsidR="00A4043E" w:rsidRPr="002622CF" w:rsidRDefault="00A4043E" w:rsidP="00A4043E">
      <w:pPr>
        <w:jc w:val="both"/>
        <w:rPr>
          <w:rFonts w:ascii="Times New Roman" w:hAnsi="Times New Roman" w:cs="Times New Roman"/>
          <w:sz w:val="24"/>
          <w:szCs w:val="24"/>
          <w:lang w:val="kk-KZ"/>
        </w:rPr>
      </w:pPr>
      <w:r>
        <w:rPr>
          <w:rFonts w:ascii="Times New Roman" w:hAnsi="Times New Roman" w:cs="Times New Roman"/>
          <w:b/>
          <w:sz w:val="24"/>
          <w:szCs w:val="24"/>
          <w:lang w:val="kk-KZ"/>
        </w:rPr>
        <w:t>Платформа:</w:t>
      </w:r>
      <w:r>
        <w:rPr>
          <w:rFonts w:ascii="Times New Roman" w:hAnsi="Times New Roman" w:cs="Times New Roman"/>
          <w:sz w:val="24"/>
          <w:szCs w:val="24"/>
          <w:lang w:val="kk-KZ"/>
        </w:rPr>
        <w:t xml:space="preserve"> SDO </w:t>
      </w:r>
      <w:r w:rsidRPr="002622CF">
        <w:rPr>
          <w:rFonts w:ascii="Times New Roman" w:hAnsi="Times New Roman" w:cs="Times New Roman"/>
          <w:sz w:val="24"/>
          <w:szCs w:val="24"/>
          <w:lang w:val="kk-KZ"/>
        </w:rPr>
        <w:t>Univer</w:t>
      </w:r>
    </w:p>
    <w:p w:rsidR="00A4043E" w:rsidRPr="002622CF" w:rsidRDefault="00A4043E" w:rsidP="00A4043E">
      <w:pPr>
        <w:jc w:val="both"/>
        <w:rPr>
          <w:rFonts w:ascii="Times New Roman" w:hAnsi="Times New Roman" w:cs="Times New Roman"/>
          <w:sz w:val="24"/>
          <w:szCs w:val="24"/>
          <w:lang w:val="kk-KZ"/>
        </w:rPr>
      </w:pPr>
      <w:r>
        <w:rPr>
          <w:rFonts w:ascii="Times New Roman" w:hAnsi="Times New Roman" w:cs="Times New Roman"/>
          <w:b/>
          <w:sz w:val="24"/>
          <w:szCs w:val="24"/>
          <w:lang w:val="kk-KZ"/>
        </w:rPr>
        <w:t>Формат:</w:t>
      </w:r>
      <w:r>
        <w:rPr>
          <w:rFonts w:ascii="Times New Roman" w:hAnsi="Times New Roman" w:cs="Times New Roman"/>
          <w:sz w:val="24"/>
          <w:szCs w:val="24"/>
          <w:lang w:val="kk-KZ"/>
        </w:rPr>
        <w:t xml:space="preserve"> онлайн</w:t>
      </w:r>
    </w:p>
    <w:p w:rsidR="00A4043E" w:rsidRDefault="00A4043E" w:rsidP="00A4043E">
      <w:pPr>
        <w:jc w:val="both"/>
        <w:rPr>
          <w:rFonts w:ascii="Times New Roman" w:hAnsi="Times New Roman" w:cs="Times New Roman"/>
          <w:sz w:val="24"/>
          <w:szCs w:val="24"/>
          <w:lang w:val="kk-KZ"/>
        </w:rPr>
      </w:pPr>
    </w:p>
    <w:p w:rsidR="00A4043E" w:rsidRDefault="00A4043E" w:rsidP="00A4043E">
      <w:pPr>
        <w:jc w:val="both"/>
        <w:rPr>
          <w:rFonts w:ascii="Times New Roman" w:hAnsi="Times New Roman" w:cs="Times New Roman"/>
          <w:sz w:val="24"/>
          <w:szCs w:val="24"/>
          <w:lang w:val="kk-KZ"/>
        </w:rPr>
      </w:pPr>
      <w:r>
        <w:rPr>
          <w:rFonts w:ascii="Times New Roman" w:hAnsi="Times New Roman" w:cs="Times New Roman"/>
          <w:sz w:val="24"/>
          <w:szCs w:val="24"/>
          <w:lang w:val="kk-KZ"/>
        </w:rPr>
        <w:t>Емтихан бағдарламасының мазмұны</w:t>
      </w:r>
    </w:p>
    <w:p w:rsidR="00A4043E" w:rsidRDefault="00A4043E" w:rsidP="00A4043E">
      <w:pPr>
        <w:jc w:val="both"/>
        <w:rPr>
          <w:rFonts w:ascii="Times New Roman" w:hAnsi="Times New Roman" w:cs="Times New Roman"/>
          <w:b/>
          <w:sz w:val="24"/>
          <w:szCs w:val="24"/>
          <w:lang w:val="kk-KZ"/>
        </w:rPr>
      </w:pPr>
      <w:r>
        <w:rPr>
          <w:rFonts w:ascii="Times New Roman" w:hAnsi="Times New Roman" w:cs="Times New Roman"/>
          <w:b/>
          <w:sz w:val="24"/>
          <w:szCs w:val="24"/>
          <w:lang w:val="kk-KZ"/>
        </w:rPr>
        <w:t>Теориялық бөлігі</w:t>
      </w:r>
    </w:p>
    <w:p w:rsidR="00A4043E" w:rsidRDefault="00A4043E" w:rsidP="00A4043E">
      <w:pPr>
        <w:jc w:val="both"/>
        <w:rPr>
          <w:rFonts w:ascii="Times New Roman" w:hAnsi="Times New Roman" w:cs="Times New Roman"/>
          <w:sz w:val="24"/>
          <w:szCs w:val="24"/>
          <w:lang w:val="kk-KZ"/>
        </w:rPr>
      </w:pPr>
      <w:r w:rsidRPr="00A4043E">
        <w:rPr>
          <w:rFonts w:ascii="Times New Roman" w:hAnsi="Times New Roman" w:cs="Times New Roman"/>
          <w:sz w:val="24"/>
          <w:szCs w:val="24"/>
          <w:lang w:val="kk-KZ"/>
        </w:rPr>
        <w:t>Теориялық сұрақ тілдің грамматикалық нормасына сай жазылуы керек</w:t>
      </w:r>
    </w:p>
    <w:p w:rsidR="00A4043E" w:rsidRDefault="00A4043E" w:rsidP="00A4043E">
      <w:pPr>
        <w:jc w:val="both"/>
        <w:rPr>
          <w:rFonts w:ascii="Times New Roman" w:hAnsi="Times New Roman" w:cs="Times New Roman"/>
          <w:b/>
          <w:sz w:val="24"/>
          <w:szCs w:val="24"/>
          <w:lang w:val="kk-KZ"/>
        </w:rPr>
      </w:pPr>
      <w:r>
        <w:rPr>
          <w:rFonts w:ascii="Times New Roman" w:hAnsi="Times New Roman" w:cs="Times New Roman"/>
          <w:b/>
          <w:sz w:val="24"/>
          <w:szCs w:val="24"/>
          <w:lang w:val="kk-KZ"/>
        </w:rPr>
        <w:t>Тапсырма:</w:t>
      </w:r>
    </w:p>
    <w:p w:rsidR="00A4043E" w:rsidRPr="00A4043E" w:rsidRDefault="00A4043E" w:rsidP="00A4043E">
      <w:pPr>
        <w:pStyle w:val="a3"/>
        <w:numPr>
          <w:ilvl w:val="0"/>
          <w:numId w:val="4"/>
        </w:numPr>
        <w:jc w:val="both"/>
        <w:rPr>
          <w:rFonts w:ascii="Times New Roman" w:hAnsi="Times New Roman" w:cs="Times New Roman"/>
          <w:sz w:val="24"/>
          <w:szCs w:val="24"/>
          <w:lang w:val="kk-KZ"/>
        </w:rPr>
      </w:pPr>
      <w:r w:rsidRPr="00A4043E">
        <w:rPr>
          <w:rFonts w:ascii="Times New Roman" w:hAnsi="Times New Roman" w:cs="Times New Roman"/>
          <w:sz w:val="24"/>
          <w:szCs w:val="24"/>
          <w:lang w:val="kk-KZ"/>
        </w:rPr>
        <w:t>Теориялық блок студенттердің қытай тілін оқудың барлық кезеңінде алған теориялық материалдары бойынша сұрақтарды қамтиды.</w:t>
      </w:r>
    </w:p>
    <w:p w:rsidR="00A4043E" w:rsidRPr="00A4043E" w:rsidRDefault="00A4043E" w:rsidP="00A4043E">
      <w:pPr>
        <w:pStyle w:val="a3"/>
        <w:numPr>
          <w:ilvl w:val="0"/>
          <w:numId w:val="4"/>
        </w:numPr>
        <w:jc w:val="both"/>
        <w:rPr>
          <w:rFonts w:ascii="Times New Roman" w:hAnsi="Times New Roman" w:cs="Times New Roman"/>
          <w:sz w:val="24"/>
          <w:szCs w:val="24"/>
          <w:lang w:val="kk-KZ"/>
        </w:rPr>
      </w:pPr>
      <w:r w:rsidRPr="00A4043E">
        <w:rPr>
          <w:rFonts w:ascii="Times New Roman" w:hAnsi="Times New Roman" w:cs="Times New Roman"/>
          <w:sz w:val="24"/>
          <w:szCs w:val="24"/>
          <w:lang w:val="kk-KZ"/>
        </w:rPr>
        <w:t>Практикалық блок студенттің негізгі тілдік дағдылары мен грамматика және лексика (сөйлемдерді жазу, сөйлемдерге грамматикалық талдау) бойынша білімдерін бағалауды қамтиды.</w:t>
      </w:r>
    </w:p>
    <w:p w:rsidR="00A4043E" w:rsidRDefault="00A4043E" w:rsidP="00A4043E">
      <w:pPr>
        <w:pStyle w:val="a3"/>
        <w:numPr>
          <w:ilvl w:val="0"/>
          <w:numId w:val="4"/>
        </w:numPr>
        <w:jc w:val="both"/>
        <w:rPr>
          <w:rFonts w:ascii="Times New Roman" w:hAnsi="Times New Roman" w:cs="Times New Roman"/>
          <w:sz w:val="24"/>
          <w:szCs w:val="24"/>
          <w:lang w:val="kk-KZ"/>
        </w:rPr>
      </w:pPr>
      <w:r w:rsidRPr="00A4043E">
        <w:rPr>
          <w:rFonts w:ascii="Times New Roman" w:hAnsi="Times New Roman" w:cs="Times New Roman"/>
          <w:sz w:val="24"/>
          <w:szCs w:val="24"/>
          <w:lang w:val="kk-KZ"/>
        </w:rPr>
        <w:t>Үшінші блок өтілген материалды рефератпен баяндау, диалог түрінде мәтін жазу, онда жазу дағдыларының деңгейлері айқындалады (жазбаша ойын анық және логикалық түрде жеткізе білу, коммуникативті ниетті жүзеге асыру). жазбаша түрде</w:t>
      </w:r>
    </w:p>
    <w:p w:rsidR="00A4043E" w:rsidRDefault="00A4043E" w:rsidP="00A4043E">
      <w:pPr>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нұсқаулар:</w:t>
      </w:r>
    </w:p>
    <w:p w:rsidR="00A4043E" w:rsidRDefault="00A4043E" w:rsidP="00A4043E">
      <w:pPr>
        <w:jc w:val="both"/>
        <w:rPr>
          <w:rFonts w:ascii="Times New Roman" w:hAnsi="Times New Roman" w:cs="Times New Roman"/>
          <w:sz w:val="24"/>
          <w:szCs w:val="24"/>
          <w:lang w:val="kk-KZ"/>
        </w:rPr>
      </w:pPr>
      <w:r w:rsidRPr="00A4043E">
        <w:rPr>
          <w:rFonts w:ascii="Times New Roman" w:hAnsi="Times New Roman" w:cs="Times New Roman"/>
          <w:sz w:val="24"/>
          <w:szCs w:val="24"/>
          <w:lang w:val="kk-KZ"/>
        </w:rPr>
        <w:t>Теориялық сұрақтың жауабын тілдің грамматикалық нормасына сай талдап, өзінше мысалдар келтіре отырып, сөздік, терминдер тұрғысынан жазу керек. Сөйлемдер грамматикалық жағынан дұрыс құрылуы керек, студент сөйлемнің құрылымына грамматикалық талдау жасауы керек. Өтілген материалды рефератпен баяндау, мәтін жазу, онда жазу дағдыларының деңгейлері айқындалады (жазбаша өз ойын анық және логикалық түрде жеткізе білу, жазбаша коммуникативті ниетті жүзеге асыру. Диалог грамматикалық тұрғыдан дұрыс құрылуы керек.</w:t>
      </w:r>
    </w:p>
    <w:p w:rsidR="00A4043E" w:rsidRPr="008558E7" w:rsidRDefault="00A4043E" w:rsidP="00A4043E">
      <w:pPr>
        <w:jc w:val="both"/>
        <w:rPr>
          <w:rFonts w:ascii="Times New Roman" w:hAnsi="Times New Roman" w:cs="Times New Roman"/>
          <w:b/>
          <w:sz w:val="24"/>
          <w:szCs w:val="24"/>
          <w:lang w:val="kk-KZ"/>
        </w:rPr>
      </w:pPr>
      <w:bookmarkStart w:id="0" w:name="_GoBack"/>
      <w:bookmarkEnd w:id="0"/>
      <w:r w:rsidRPr="008558E7">
        <w:rPr>
          <w:rFonts w:ascii="Times New Roman" w:hAnsi="Times New Roman" w:cs="Times New Roman"/>
          <w:b/>
          <w:sz w:val="24"/>
          <w:szCs w:val="24"/>
          <w:lang w:val="kk-KZ"/>
        </w:rPr>
        <w:t xml:space="preserve">Қорытынды емтиханды бағалау критерийлері </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b/>
          <w:sz w:val="24"/>
          <w:szCs w:val="24"/>
          <w:lang w:val="kk-KZ"/>
        </w:rPr>
        <w:t>Критерийлерді бағалау</w:t>
      </w:r>
      <w:r w:rsidRPr="008558E7">
        <w:rPr>
          <w:rFonts w:ascii="Times New Roman" w:hAnsi="Times New Roman" w:cs="Times New Roman"/>
          <w:sz w:val="24"/>
          <w:szCs w:val="24"/>
          <w:lang w:val="kk-KZ"/>
        </w:rPr>
        <w:t xml:space="preserve">: оқу нәтижелерін дескрипторларға қатысты бағалау (аралық бақылау мен емтихандарда құзыреттіліктің қалыптасуын тексеру). </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lang w:val="kk-KZ"/>
        </w:rPr>
        <w:t xml:space="preserve">«өте жақсы» бағасы: - барлық бағдарламалық материалдарды терең жанжақты білу; қарастырылатын процестер мен құбылыстардың мәні мен байланысын түсіну; сабақтас пәндердің негізгі ережелерін жақсы білу; емтихан билеттеріндегі барлық сұрақтарға логикалық, дәйекті, мағыналы, толық, дұрыс және нақты жауаптар; ұсынылған әдебиет материалдарын еркін білу; </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lang w:val="kk-KZ"/>
        </w:rPr>
        <w:t xml:space="preserve">«жақсы» бағасы: барлық бағдарламалық материалдарды берік және жеткілікті түрде толық білу, қарастырылатын процестер мен құбылыстардың мәні мен байланысын дұрыс түсіну; қойылған сұрақтарға дәйекті, дұрыс, нақты жауаптар; ұсынылған әдебиеттер материалдарын жеткілікті деңгейде білу; </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lang w:val="kk-KZ"/>
        </w:rPr>
        <w:lastRenderedPageBreak/>
        <w:t>«орташа» баға: негізгі бағдарламалық материалды түсінуде берік білім; дұрыс, өрескел қателерсіз, қойылған сұрақтарға жауаптар; ұсынылған әдебиет материалдарын жеткіліксіз білу;</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lang w:val="kk-KZ"/>
        </w:rPr>
        <w:t xml:space="preserve"> «нашар» баға: билет сұрақтарына дұрыс емес жауаптар; жауаптағы өрескел қателіктер; ұсынылған мәселелердің мәнін түсінбеу; нақты емес және сенімсіз жауаптар. </w:t>
      </w:r>
    </w:p>
    <w:p w:rsidR="00A4043E" w:rsidRDefault="00A4043E" w:rsidP="00A4043E">
      <w:pPr>
        <w:jc w:val="both"/>
        <w:rPr>
          <w:rFonts w:ascii="Times New Roman" w:hAnsi="Times New Roman" w:cs="Times New Roman"/>
          <w:sz w:val="24"/>
          <w:szCs w:val="24"/>
          <w:lang w:val="kk-KZ"/>
        </w:rPr>
      </w:pPr>
    </w:p>
    <w:p w:rsidR="00A4043E" w:rsidRDefault="00A4043E" w:rsidP="00A4043E">
      <w:pPr>
        <w:jc w:val="both"/>
        <w:rPr>
          <w:rFonts w:ascii="Times New Roman" w:hAnsi="Times New Roman" w:cs="Times New Roman"/>
          <w:sz w:val="24"/>
          <w:szCs w:val="24"/>
          <w:lang w:val="kk-KZ"/>
        </w:rPr>
      </w:pPr>
    </w:p>
    <w:p w:rsidR="00A4043E" w:rsidRDefault="00A4043E" w:rsidP="00A4043E">
      <w:pPr>
        <w:jc w:val="both"/>
        <w:rPr>
          <w:rFonts w:ascii="Times New Roman" w:hAnsi="Times New Roman" w:cs="Times New Roman"/>
          <w:sz w:val="24"/>
          <w:szCs w:val="24"/>
          <w:lang w:val="kk-KZ"/>
        </w:rPr>
      </w:pP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lang w:val="kk-KZ"/>
        </w:rPr>
        <w:t xml:space="preserve">ЕМТИХАНДЫ ТАПСЫРУ БОЙЫНША ТЕХНОЛОГИЯЛЫҚ НҰСҚАУ </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lang w:val="kk-KZ"/>
        </w:rPr>
        <w:t xml:space="preserve">СТУДЕНТ </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lang w:val="kk-KZ"/>
        </w:rPr>
        <w:t xml:space="preserve">1. Алдымен компьютердегі (моноблок, ноутбук, планшет) интернет қосылуын тексеруі қажет. Емтихан кезінде барлық уақытта құрылғы зарядпен қамтамасыз етілуі керек. </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lang w:val="kk-KZ"/>
        </w:rPr>
        <w:t xml:space="preserve">2. Кез-келген браузер арқылы Univer.kaznu.kz веб-порталын ашыңыз, бірақ мүмкіндігінше Google Chrome арқылы. </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lang w:val="kk-KZ"/>
        </w:rPr>
        <w:t xml:space="preserve">3. Пайдаланушы тіркелгісімен кіріңіз. Егер сіздің есіміңіз бен құпия сөзіңіз есіңізде болмаса, емтихан басталмас бұрын кураторэдвайзермен байланысуыңыз керек. </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lang w:val="kk-KZ"/>
        </w:rPr>
        <w:t xml:space="preserve">4. Білім деңгейіне байланыста Бакалавр, Магистрант немесе Доктор Phd қойындысына кіріңіз. Содан кейін емтихан кестесінің функциясын қосыңыз. </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lang w:val="kk-KZ"/>
        </w:rPr>
        <w:t xml:space="preserve">5. Емтихан уақыты келген пәндер үшін Жазбаша емтихан тапсыру (қызыл түспен белгіленген) атты команда пайда болады. Бұл дегеніміз, студент сілтемеге өтіп, емтихан сұрақтарына жауап бере алады. </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lang w:val="kk-KZ"/>
        </w:rPr>
        <w:t xml:space="preserve">Жазбаша емтихан тапсыру функциясы </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lang w:val="kk-KZ"/>
        </w:rPr>
        <w:t xml:space="preserve">Студент «Емтиханды бастау» мүмкіндігін емтихан кестесін қарау парағында қолдануы керек. </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rPr>
        <w:sym w:font="Symbol" w:char="F0B7"/>
      </w:r>
      <w:r w:rsidRPr="008558E7">
        <w:rPr>
          <w:rFonts w:ascii="Times New Roman" w:hAnsi="Times New Roman" w:cs="Times New Roman"/>
          <w:sz w:val="24"/>
          <w:szCs w:val="24"/>
          <w:lang w:val="kk-KZ"/>
        </w:rPr>
        <w:t xml:space="preserve"> Жазбаша емтихан тапсыру функциясы емтихан басталғаннан кейін ғана жұмыс істейді. </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rPr>
        <w:sym w:font="Symbol" w:char="F0B7"/>
      </w:r>
      <w:r w:rsidRPr="008558E7">
        <w:rPr>
          <w:rFonts w:ascii="Times New Roman" w:hAnsi="Times New Roman" w:cs="Times New Roman"/>
          <w:sz w:val="24"/>
          <w:szCs w:val="24"/>
          <w:lang w:val="kk-KZ"/>
        </w:rPr>
        <w:t xml:space="preserve"> Жазбаша емтиханды тапсыру функциясы емтихан кезеңінде студентке қол жетімді. Емтиханға белгіленген уақыт барлық факультеттер мен мамандықтар үшін бірдей. </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rPr>
        <w:sym w:font="Symbol" w:char="F0B7"/>
      </w:r>
      <w:r w:rsidRPr="008558E7">
        <w:rPr>
          <w:rFonts w:ascii="Times New Roman" w:hAnsi="Times New Roman" w:cs="Times New Roman"/>
          <w:sz w:val="24"/>
          <w:szCs w:val="24"/>
          <w:lang w:val="kk-KZ"/>
        </w:rPr>
        <w:t xml:space="preserve"> Жазбаша емтиханды тапсыру функциясы тек қорытынды парақтары жоқ студенттер үшін белсенді. </w:t>
      </w:r>
    </w:p>
    <w:p w:rsidR="00A4043E"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rPr>
        <w:sym w:font="Symbol" w:char="F0B7"/>
      </w:r>
      <w:r w:rsidRPr="008558E7">
        <w:rPr>
          <w:rFonts w:ascii="Times New Roman" w:hAnsi="Times New Roman" w:cs="Times New Roman"/>
          <w:sz w:val="24"/>
          <w:szCs w:val="24"/>
          <w:lang w:val="kk-KZ"/>
        </w:rPr>
        <w:t xml:space="preserve"> Жазбаша емтихан тапсыру емтиханға бөлінген уақыт аяқталған кезде жабылады. </w:t>
      </w:r>
    </w:p>
    <w:p w:rsidR="00A4043E" w:rsidRPr="008558E7" w:rsidRDefault="00A4043E" w:rsidP="00A4043E">
      <w:pPr>
        <w:jc w:val="both"/>
        <w:rPr>
          <w:rFonts w:ascii="Times New Roman" w:hAnsi="Times New Roman" w:cs="Times New Roman"/>
          <w:sz w:val="24"/>
          <w:szCs w:val="24"/>
          <w:lang w:val="kk-KZ"/>
        </w:rPr>
      </w:pPr>
      <w:r w:rsidRPr="008558E7">
        <w:rPr>
          <w:rFonts w:ascii="Times New Roman" w:hAnsi="Times New Roman" w:cs="Times New Roman"/>
          <w:sz w:val="24"/>
          <w:szCs w:val="24"/>
          <w:lang w:val="kk-KZ"/>
        </w:rPr>
        <w:t>НАЗАР АУДАРЫҢЫЗ. АЖ Univer-де студент файлдарды қоса алмайды. Ол компьютерлік пернетақтаны пайдалана отырып, жауаптар өрісіне көшбастап тұруға міндетті. Жазбаша емтиханға өту сілтемесін басқаннан кейін студент емтиханкартасындағы сұрақтарды көретін терезе ашылады.</w:t>
      </w:r>
    </w:p>
    <w:p w:rsidR="00A4043E" w:rsidRDefault="00A4043E" w:rsidP="00A4043E">
      <w:pPr>
        <w:jc w:val="both"/>
        <w:rPr>
          <w:rFonts w:ascii="Times New Roman" w:hAnsi="Times New Roman" w:cs="Times New Roman"/>
          <w:b/>
          <w:sz w:val="24"/>
          <w:szCs w:val="24"/>
          <w:lang w:val="kk-KZ"/>
        </w:rPr>
      </w:pPr>
      <w:r>
        <w:rPr>
          <w:rFonts w:ascii="Times New Roman" w:hAnsi="Times New Roman" w:cs="Times New Roman"/>
          <w:b/>
          <w:sz w:val="24"/>
          <w:szCs w:val="24"/>
          <w:lang w:val="kk-KZ"/>
        </w:rPr>
        <w:t>Әдебиет:</w:t>
      </w:r>
    </w:p>
    <w:p w:rsidR="00A4043E" w:rsidRDefault="00A4043E" w:rsidP="00A4043E">
      <w:pPr>
        <w:numPr>
          <w:ilvl w:val="0"/>
          <w:numId w:val="2"/>
        </w:numPr>
        <w:spacing w:after="0" w:line="240" w:lineRule="auto"/>
        <w:rPr>
          <w:rFonts w:ascii="Times New Roman" w:hAnsi="Times New Roman" w:cs="Times New Roman"/>
          <w:sz w:val="24"/>
          <w:szCs w:val="24"/>
        </w:rPr>
      </w:pPr>
      <w:r>
        <w:rPr>
          <w:rFonts w:ascii="Times New Roman" w:hAnsi="Times New Roman" w:cs="Times New Roman" w:hint="eastAsia"/>
          <w:sz w:val="24"/>
          <w:szCs w:val="24"/>
          <w:lang w:val="kk-KZ"/>
        </w:rPr>
        <w:t>新使用</w:t>
      </w:r>
      <w:r>
        <w:rPr>
          <w:rFonts w:ascii="Times New Roman" w:eastAsia="MingLiU" w:hAnsi="Times New Roman" w:cs="Times New Roman" w:hint="eastAsia"/>
          <w:sz w:val="24"/>
          <w:szCs w:val="24"/>
          <w:lang w:val="kk-KZ"/>
        </w:rPr>
        <w:t>汉语课</w:t>
      </w:r>
      <w:r>
        <w:rPr>
          <w:rFonts w:ascii="Times New Roman" w:eastAsia="MS Mincho" w:hAnsi="Times New Roman" w:cs="Times New Roman" w:hint="eastAsia"/>
          <w:sz w:val="24"/>
          <w:szCs w:val="24"/>
          <w:lang w:val="kk-KZ"/>
        </w:rPr>
        <w:t>本</w:t>
      </w:r>
      <w:r>
        <w:rPr>
          <w:rFonts w:ascii="Times New Roman" w:hAnsi="Times New Roman" w:cs="Times New Roman"/>
          <w:sz w:val="24"/>
          <w:szCs w:val="24"/>
          <w:lang w:val="kk-KZ"/>
        </w:rPr>
        <w:t>-1</w:t>
      </w:r>
      <w:r>
        <w:rPr>
          <w:rFonts w:ascii="Times New Roman" w:hAnsi="Times New Roman" w:cs="Times New Roman" w:hint="eastAsia"/>
          <w:sz w:val="24"/>
          <w:szCs w:val="24"/>
          <w:lang w:val="kk-KZ"/>
        </w:rPr>
        <w:t>。北京</w:t>
      </w:r>
      <w:r>
        <w:rPr>
          <w:rFonts w:ascii="Times New Roman" w:eastAsia="MingLiU" w:hAnsi="Times New Roman" w:cs="Times New Roman" w:hint="eastAsia"/>
          <w:sz w:val="24"/>
          <w:szCs w:val="24"/>
          <w:lang w:val="kk-KZ"/>
        </w:rPr>
        <w:t>语</w:t>
      </w:r>
      <w:r>
        <w:rPr>
          <w:rFonts w:ascii="Times New Roman" w:eastAsia="MS Mincho" w:hAnsi="Times New Roman" w:cs="Times New Roman" w:hint="eastAsia"/>
          <w:sz w:val="24"/>
          <w:szCs w:val="24"/>
          <w:lang w:val="kk-KZ"/>
        </w:rPr>
        <w:t>言大学出版社。</w:t>
      </w:r>
      <w:r>
        <w:rPr>
          <w:rFonts w:ascii="Times New Roman" w:hAnsi="Times New Roman" w:cs="Times New Roman"/>
          <w:sz w:val="24"/>
          <w:szCs w:val="24"/>
          <w:lang w:val="kk-KZ"/>
        </w:rPr>
        <w:t>201</w:t>
      </w:r>
      <w:r>
        <w:rPr>
          <w:rFonts w:ascii="Times New Roman" w:hAnsi="Times New Roman" w:cs="Times New Roman"/>
          <w:sz w:val="24"/>
          <w:szCs w:val="24"/>
          <w:lang w:val="en-US"/>
        </w:rPr>
        <w:t>4</w:t>
      </w:r>
      <w:r>
        <w:rPr>
          <w:rFonts w:ascii="Times New Roman" w:hAnsi="Times New Roman" w:cs="Times New Roman" w:hint="eastAsia"/>
          <w:sz w:val="24"/>
          <w:szCs w:val="24"/>
          <w:lang w:val="kk-KZ"/>
        </w:rPr>
        <w:t>年</w:t>
      </w:r>
    </w:p>
    <w:p w:rsidR="00A4043E" w:rsidRDefault="00A4043E" w:rsidP="00A4043E">
      <w:pPr>
        <w:numPr>
          <w:ilvl w:val="0"/>
          <w:numId w:val="2"/>
        </w:numPr>
        <w:spacing w:after="0" w:line="240" w:lineRule="auto"/>
        <w:rPr>
          <w:rFonts w:ascii="Times New Roman" w:hAnsi="Times New Roman" w:cs="Times New Roman"/>
          <w:sz w:val="24"/>
          <w:szCs w:val="24"/>
        </w:rPr>
      </w:pPr>
      <w:r>
        <w:rPr>
          <w:rFonts w:ascii="Times New Roman" w:hAnsi="Times New Roman" w:cs="Times New Roman" w:hint="eastAsia"/>
          <w:sz w:val="24"/>
          <w:szCs w:val="24"/>
          <w:lang w:val="kk-KZ"/>
        </w:rPr>
        <w:t>新使用</w:t>
      </w:r>
      <w:r>
        <w:rPr>
          <w:rFonts w:ascii="Times New Roman" w:eastAsia="MingLiU" w:hAnsi="Times New Roman" w:cs="Times New Roman" w:hint="eastAsia"/>
          <w:sz w:val="24"/>
          <w:szCs w:val="24"/>
          <w:lang w:val="kk-KZ"/>
        </w:rPr>
        <w:t>汉语课</w:t>
      </w:r>
      <w:r>
        <w:rPr>
          <w:rFonts w:ascii="Times New Roman" w:eastAsia="MS Mincho" w:hAnsi="Times New Roman" w:cs="Times New Roman" w:hint="eastAsia"/>
          <w:sz w:val="24"/>
          <w:szCs w:val="24"/>
          <w:lang w:val="kk-KZ"/>
        </w:rPr>
        <w:t>本</w:t>
      </w:r>
      <w:r>
        <w:rPr>
          <w:rFonts w:ascii="Times New Roman" w:eastAsia="MingLiU" w:hAnsi="Times New Roman" w:cs="Times New Roman" w:hint="eastAsia"/>
          <w:sz w:val="24"/>
          <w:szCs w:val="24"/>
          <w:lang w:val="kk-KZ"/>
        </w:rPr>
        <w:t>练习</w:t>
      </w:r>
      <w:r>
        <w:rPr>
          <w:rFonts w:ascii="Times New Roman" w:eastAsia="MS Mincho" w:hAnsi="Times New Roman" w:cs="Times New Roman" w:hint="eastAsia"/>
          <w:sz w:val="24"/>
          <w:szCs w:val="24"/>
          <w:lang w:val="kk-KZ"/>
        </w:rPr>
        <w:t>册</w:t>
      </w:r>
      <w:r>
        <w:rPr>
          <w:rFonts w:ascii="Times New Roman" w:hAnsi="Times New Roman" w:cs="Times New Roman"/>
          <w:sz w:val="24"/>
          <w:szCs w:val="24"/>
          <w:lang w:val="kk-KZ"/>
        </w:rPr>
        <w:t>-1</w:t>
      </w:r>
      <w:r>
        <w:rPr>
          <w:rFonts w:ascii="Times New Roman" w:hAnsi="Times New Roman" w:cs="Times New Roman" w:hint="eastAsia"/>
          <w:sz w:val="24"/>
          <w:szCs w:val="24"/>
          <w:lang w:val="kk-KZ"/>
        </w:rPr>
        <w:t>。北京</w:t>
      </w:r>
      <w:r>
        <w:rPr>
          <w:rFonts w:ascii="Times New Roman" w:eastAsia="MingLiU" w:hAnsi="Times New Roman" w:cs="Times New Roman" w:hint="eastAsia"/>
          <w:sz w:val="24"/>
          <w:szCs w:val="24"/>
          <w:lang w:val="kk-KZ"/>
        </w:rPr>
        <w:t>语</w:t>
      </w:r>
      <w:r>
        <w:rPr>
          <w:rFonts w:ascii="Times New Roman" w:eastAsia="MS Mincho" w:hAnsi="Times New Roman" w:cs="Times New Roman" w:hint="eastAsia"/>
          <w:sz w:val="24"/>
          <w:szCs w:val="24"/>
          <w:lang w:val="kk-KZ"/>
        </w:rPr>
        <w:t>言大学出版社。</w:t>
      </w:r>
      <w:r>
        <w:rPr>
          <w:rFonts w:ascii="Times New Roman" w:hAnsi="Times New Roman" w:cs="Times New Roman"/>
          <w:sz w:val="24"/>
          <w:szCs w:val="24"/>
          <w:lang w:val="kk-KZ"/>
        </w:rPr>
        <w:t>201</w:t>
      </w:r>
      <w:r>
        <w:rPr>
          <w:rFonts w:ascii="Times New Roman" w:hAnsi="Times New Roman" w:cs="Times New Roman"/>
          <w:sz w:val="24"/>
          <w:szCs w:val="24"/>
          <w:lang w:val="en-US"/>
        </w:rPr>
        <w:t>4</w:t>
      </w:r>
      <w:r>
        <w:rPr>
          <w:rFonts w:ascii="Times New Roman" w:hAnsi="Times New Roman" w:cs="Times New Roman" w:hint="eastAsia"/>
          <w:sz w:val="24"/>
          <w:szCs w:val="24"/>
          <w:lang w:val="kk-KZ"/>
        </w:rPr>
        <w:t>年</w:t>
      </w:r>
    </w:p>
    <w:p w:rsidR="00A4043E" w:rsidRDefault="00A4043E" w:rsidP="00A4043E">
      <w:pPr>
        <w:numPr>
          <w:ilvl w:val="0"/>
          <w:numId w:val="2"/>
        </w:numPr>
        <w:spacing w:after="0" w:line="240" w:lineRule="auto"/>
        <w:rPr>
          <w:rFonts w:ascii="Times New Roman" w:hAnsi="Times New Roman" w:cs="Times New Roman"/>
          <w:sz w:val="24"/>
          <w:szCs w:val="24"/>
        </w:rPr>
      </w:pPr>
      <w:r>
        <w:rPr>
          <w:rFonts w:ascii="Times New Roman" w:eastAsia="MingLiU" w:hAnsi="Times New Roman" w:cs="Times New Roman" w:hint="eastAsia"/>
          <w:sz w:val="24"/>
          <w:szCs w:val="24"/>
          <w:lang w:val="kk-KZ"/>
        </w:rPr>
        <w:lastRenderedPageBreak/>
        <w:t>发</w:t>
      </w:r>
      <w:r>
        <w:rPr>
          <w:rFonts w:ascii="Times New Roman" w:eastAsia="MS Mincho" w:hAnsi="Times New Roman" w:cs="Times New Roman" w:hint="eastAsia"/>
          <w:sz w:val="24"/>
          <w:szCs w:val="24"/>
          <w:lang w:val="kk-KZ"/>
        </w:rPr>
        <w:t>展</w:t>
      </w:r>
      <w:r>
        <w:rPr>
          <w:rFonts w:ascii="Times New Roman" w:eastAsia="MingLiU" w:hAnsi="Times New Roman" w:cs="Times New Roman" w:hint="eastAsia"/>
          <w:sz w:val="24"/>
          <w:szCs w:val="24"/>
          <w:lang w:val="kk-KZ"/>
        </w:rPr>
        <w:t>汉语</w:t>
      </w:r>
      <w:r>
        <w:rPr>
          <w:rFonts w:ascii="Times New Roman" w:eastAsia="MS Mincho" w:hAnsi="Times New Roman" w:cs="Times New Roman" w:hint="eastAsia"/>
          <w:sz w:val="24"/>
          <w:szCs w:val="24"/>
          <w:lang w:val="kk-KZ"/>
        </w:rPr>
        <w:t>。北京</w:t>
      </w:r>
      <w:r>
        <w:rPr>
          <w:rFonts w:ascii="Times New Roman" w:eastAsia="MingLiU" w:hAnsi="Times New Roman" w:cs="Times New Roman" w:hint="eastAsia"/>
          <w:sz w:val="24"/>
          <w:szCs w:val="24"/>
          <w:lang w:val="kk-KZ"/>
        </w:rPr>
        <w:t>语</w:t>
      </w:r>
      <w:r>
        <w:rPr>
          <w:rFonts w:ascii="Times New Roman" w:eastAsia="MS Mincho" w:hAnsi="Times New Roman" w:cs="Times New Roman" w:hint="eastAsia"/>
          <w:sz w:val="24"/>
          <w:szCs w:val="24"/>
          <w:lang w:val="kk-KZ"/>
        </w:rPr>
        <w:t>言大学出版社。</w:t>
      </w:r>
      <w:r>
        <w:rPr>
          <w:rFonts w:ascii="Times New Roman" w:hAnsi="Times New Roman" w:cs="Times New Roman"/>
          <w:sz w:val="24"/>
          <w:szCs w:val="24"/>
          <w:lang w:val="kk-KZ"/>
        </w:rPr>
        <w:t>2015</w:t>
      </w:r>
      <w:r>
        <w:rPr>
          <w:rFonts w:ascii="Times New Roman" w:hAnsi="Times New Roman" w:cs="Times New Roman" w:hint="eastAsia"/>
          <w:sz w:val="24"/>
          <w:szCs w:val="24"/>
          <w:lang w:val="kk-KZ"/>
        </w:rPr>
        <w:t>年</w:t>
      </w:r>
    </w:p>
    <w:p w:rsidR="00A4043E" w:rsidRDefault="00A4043E" w:rsidP="00A4043E">
      <w:pPr>
        <w:numPr>
          <w:ilvl w:val="0"/>
          <w:numId w:val="2"/>
        </w:numPr>
        <w:spacing w:after="0" w:line="240" w:lineRule="auto"/>
        <w:rPr>
          <w:rFonts w:ascii="Times New Roman" w:hAnsi="Times New Roman" w:cs="Times New Roman"/>
          <w:sz w:val="24"/>
          <w:szCs w:val="24"/>
        </w:rPr>
      </w:pPr>
      <w:r>
        <w:rPr>
          <w:rFonts w:ascii="Times New Roman" w:hAnsi="Times New Roman" w:cs="Times New Roman" w:hint="eastAsia"/>
          <w:sz w:val="24"/>
          <w:szCs w:val="24"/>
          <w:lang w:val="kk-KZ"/>
        </w:rPr>
        <w:t>常用</w:t>
      </w:r>
      <w:r>
        <w:rPr>
          <w:rFonts w:ascii="Times New Roman" w:eastAsia="MingLiU" w:hAnsi="Times New Roman" w:cs="Times New Roman" w:hint="eastAsia"/>
          <w:sz w:val="24"/>
          <w:szCs w:val="24"/>
          <w:lang w:val="kk-KZ"/>
        </w:rPr>
        <w:t>汉语</w:t>
      </w:r>
      <w:r>
        <w:rPr>
          <w:rFonts w:ascii="Times New Roman" w:eastAsia="MS Mincho" w:hAnsi="Times New Roman" w:cs="Times New Roman" w:hint="eastAsia"/>
          <w:sz w:val="24"/>
          <w:szCs w:val="24"/>
          <w:lang w:val="kk-KZ"/>
        </w:rPr>
        <w:t>部首。</w:t>
      </w:r>
      <w:r>
        <w:rPr>
          <w:rFonts w:ascii="Times New Roman" w:eastAsia="MingLiU" w:hAnsi="Times New Roman" w:cs="Times New Roman" w:hint="eastAsia"/>
          <w:sz w:val="24"/>
          <w:szCs w:val="24"/>
          <w:lang w:val="kk-KZ"/>
        </w:rPr>
        <w:t>华语</w:t>
      </w:r>
      <w:r>
        <w:rPr>
          <w:rFonts w:ascii="Times New Roman" w:eastAsia="MS Mincho" w:hAnsi="Times New Roman" w:cs="Times New Roman" w:hint="eastAsia"/>
          <w:sz w:val="24"/>
          <w:szCs w:val="24"/>
          <w:lang w:val="kk-KZ"/>
        </w:rPr>
        <w:t>教学出版社。</w:t>
      </w:r>
      <w:r>
        <w:rPr>
          <w:rFonts w:ascii="Times New Roman" w:hAnsi="Times New Roman" w:cs="Times New Roman"/>
          <w:sz w:val="24"/>
          <w:szCs w:val="24"/>
          <w:lang w:val="kk-KZ"/>
        </w:rPr>
        <w:t>2017</w:t>
      </w:r>
      <w:r>
        <w:rPr>
          <w:rFonts w:ascii="Times New Roman" w:hAnsi="Times New Roman" w:cs="Times New Roman" w:hint="eastAsia"/>
          <w:sz w:val="24"/>
          <w:szCs w:val="24"/>
          <w:lang w:val="kk-KZ"/>
        </w:rPr>
        <w:t>年</w:t>
      </w:r>
    </w:p>
    <w:p w:rsidR="00A4043E" w:rsidRDefault="00A4043E" w:rsidP="00A4043E">
      <w:pPr>
        <w:numPr>
          <w:ilvl w:val="0"/>
          <w:numId w:val="2"/>
        </w:numPr>
        <w:spacing w:after="0" w:line="240" w:lineRule="auto"/>
        <w:rPr>
          <w:rFonts w:ascii="Times New Roman" w:hAnsi="Times New Roman" w:cs="Times New Roman"/>
          <w:sz w:val="24"/>
          <w:szCs w:val="24"/>
        </w:rPr>
      </w:pPr>
      <w:r>
        <w:rPr>
          <w:rFonts w:ascii="Times New Roman" w:hAnsi="Times New Roman" w:cs="Times New Roman" w:hint="eastAsia"/>
          <w:sz w:val="24"/>
          <w:szCs w:val="24"/>
        </w:rPr>
        <w:t>大学</w:t>
      </w:r>
      <w:r>
        <w:rPr>
          <w:rFonts w:ascii="Times New Roman" w:eastAsia="MingLiU" w:hAnsi="Times New Roman" w:cs="Times New Roman" w:hint="eastAsia"/>
          <w:sz w:val="24"/>
          <w:szCs w:val="24"/>
        </w:rPr>
        <w:t>汉语</w:t>
      </w:r>
      <w:r>
        <w:rPr>
          <w:rFonts w:ascii="Times New Roman" w:eastAsia="MS Mincho" w:hAnsi="Times New Roman" w:cs="Times New Roman" w:hint="eastAsia"/>
          <w:sz w:val="24"/>
          <w:szCs w:val="24"/>
        </w:rPr>
        <w:t>。新疆教育出</w:t>
      </w:r>
      <w:r>
        <w:rPr>
          <w:rFonts w:ascii="Times New Roman" w:eastAsia="MingLiU" w:hAnsi="Times New Roman" w:cs="Times New Roman" w:hint="eastAsia"/>
          <w:sz w:val="24"/>
          <w:szCs w:val="24"/>
        </w:rPr>
        <w:t>发</w:t>
      </w:r>
      <w:r>
        <w:rPr>
          <w:rFonts w:ascii="Times New Roman" w:eastAsia="MS Mincho" w:hAnsi="Times New Roman" w:cs="Times New Roman" w:hint="eastAsia"/>
          <w:sz w:val="24"/>
          <w:szCs w:val="24"/>
        </w:rPr>
        <w:t>社。</w:t>
      </w:r>
      <w:r>
        <w:rPr>
          <w:rFonts w:ascii="Times New Roman" w:hAnsi="Times New Roman" w:cs="Times New Roman"/>
          <w:sz w:val="24"/>
          <w:szCs w:val="24"/>
        </w:rPr>
        <w:t>2011</w:t>
      </w:r>
      <w:r>
        <w:rPr>
          <w:rFonts w:ascii="Times New Roman" w:hAnsi="Times New Roman" w:cs="Times New Roman" w:hint="eastAsia"/>
          <w:sz w:val="24"/>
          <w:szCs w:val="24"/>
        </w:rPr>
        <w:t>年</w:t>
      </w:r>
    </w:p>
    <w:p w:rsidR="00A4043E" w:rsidRDefault="00A4043E" w:rsidP="00A4043E">
      <w:pPr>
        <w:jc w:val="both"/>
        <w:rPr>
          <w:rFonts w:ascii="Times New Roman" w:hAnsi="Times New Roman" w:cs="Times New Roman"/>
          <w:b/>
          <w:sz w:val="24"/>
          <w:szCs w:val="24"/>
          <w:lang w:val="kk-KZ"/>
        </w:rPr>
      </w:pPr>
    </w:p>
    <w:p w:rsidR="00A4043E" w:rsidRDefault="00A4043E" w:rsidP="00A4043E">
      <w:pPr>
        <w:pStyle w:val="a3"/>
        <w:jc w:val="both"/>
        <w:rPr>
          <w:rFonts w:ascii="Times New Roman" w:hAnsi="Times New Roman" w:cs="Times New Roman"/>
          <w:sz w:val="24"/>
          <w:szCs w:val="24"/>
          <w:lang w:val="kk-KZ"/>
        </w:rPr>
      </w:pPr>
    </w:p>
    <w:p w:rsidR="00A4043E" w:rsidRDefault="00A4043E" w:rsidP="00A4043E"/>
    <w:p w:rsidR="00A4043E" w:rsidRPr="007400F3" w:rsidRDefault="00A4043E" w:rsidP="00A4043E">
      <w:pPr>
        <w:rPr>
          <w:rFonts w:ascii="Times New Roman" w:hAnsi="Times New Roman" w:cs="Times New Roman"/>
          <w:b/>
          <w:sz w:val="24"/>
          <w:szCs w:val="24"/>
          <w:lang w:val="kk-KZ"/>
        </w:rPr>
      </w:pPr>
    </w:p>
    <w:p w:rsidR="00A23133" w:rsidRDefault="00A23133"/>
    <w:sectPr w:rsidR="00A231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E6E"/>
    <w:multiLevelType w:val="hybridMultilevel"/>
    <w:tmpl w:val="28049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ED0437"/>
    <w:multiLevelType w:val="hybridMultilevel"/>
    <w:tmpl w:val="E87EE1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EA9297D"/>
    <w:multiLevelType w:val="hybridMultilevel"/>
    <w:tmpl w:val="AFCCDA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19C3841"/>
    <w:multiLevelType w:val="hybridMultilevel"/>
    <w:tmpl w:val="2DB61F68"/>
    <w:lvl w:ilvl="0" w:tplc="6230364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A80"/>
    <w:rsid w:val="00102A80"/>
    <w:rsid w:val="00A23133"/>
    <w:rsid w:val="00A4043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D4B4"/>
  <w15:chartTrackingRefBased/>
  <w15:docId w15:val="{8D7EFE12-039E-47ED-8E5E-9359D5BA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43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2021-11-17T16:41:00Z</dcterms:created>
  <dcterms:modified xsi:type="dcterms:W3CDTF">2021-11-17T16:49:00Z</dcterms:modified>
</cp:coreProperties>
</file>